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76749" w14:textId="029689FD" w:rsidR="00085ED7" w:rsidRDefault="00085ED7" w:rsidP="00085ED7">
      <w:pPr>
        <w:pStyle w:val="Default"/>
        <w:rPr>
          <w:b/>
          <w:bCs/>
          <w:sz w:val="26"/>
          <w:szCs w:val="26"/>
        </w:rPr>
      </w:pPr>
      <w:r>
        <w:rPr>
          <w:b/>
          <w:bCs/>
          <w:sz w:val="26"/>
          <w:szCs w:val="26"/>
        </w:rPr>
        <w:t>HEART OF ENGLA</w:t>
      </w:r>
      <w:r w:rsidR="00B17457">
        <w:rPr>
          <w:b/>
          <w:bCs/>
          <w:sz w:val="26"/>
          <w:szCs w:val="26"/>
        </w:rPr>
        <w:t>ND IN BLOOM</w:t>
      </w:r>
      <w:r w:rsidR="00A76604">
        <w:rPr>
          <w:b/>
          <w:bCs/>
          <w:sz w:val="26"/>
          <w:szCs w:val="26"/>
        </w:rPr>
        <w:t xml:space="preserve"> 201</w:t>
      </w:r>
      <w:r w:rsidR="00135D45">
        <w:rPr>
          <w:b/>
          <w:bCs/>
          <w:sz w:val="26"/>
          <w:szCs w:val="26"/>
        </w:rPr>
        <w:t>9</w:t>
      </w:r>
    </w:p>
    <w:p w14:paraId="6462568D" w14:textId="77777777" w:rsidR="00085ED7" w:rsidRDefault="00085ED7" w:rsidP="00085ED7">
      <w:pPr>
        <w:pStyle w:val="Default"/>
        <w:rPr>
          <w:sz w:val="28"/>
          <w:szCs w:val="28"/>
        </w:rPr>
      </w:pPr>
      <w:r>
        <w:rPr>
          <w:b/>
          <w:bCs/>
          <w:sz w:val="28"/>
          <w:szCs w:val="28"/>
        </w:rPr>
        <w:t xml:space="preserve">Hotel and Pub Gardens marking sheet </w:t>
      </w:r>
    </w:p>
    <w:p w14:paraId="2B9F42F4" w14:textId="77777777" w:rsidR="00085ED7" w:rsidRDefault="00085ED7" w:rsidP="00085ED7">
      <w:pPr>
        <w:pStyle w:val="Default"/>
        <w:rPr>
          <w:sz w:val="22"/>
          <w:szCs w:val="22"/>
        </w:rPr>
      </w:pPr>
    </w:p>
    <w:p w14:paraId="17D85B6B" w14:textId="5F183E5D" w:rsidR="00085ED7" w:rsidRDefault="00085ED7" w:rsidP="00085ED7">
      <w:pPr>
        <w:pStyle w:val="Default"/>
        <w:rPr>
          <w:sz w:val="22"/>
          <w:szCs w:val="22"/>
        </w:rPr>
      </w:pPr>
      <w:r>
        <w:rPr>
          <w:sz w:val="22"/>
          <w:szCs w:val="22"/>
        </w:rPr>
        <w:t xml:space="preserve">Date judged:  </w:t>
      </w:r>
      <w:r w:rsidR="00B05274">
        <w:rPr>
          <w:sz w:val="22"/>
          <w:szCs w:val="22"/>
        </w:rPr>
        <w:tab/>
      </w:r>
      <w:r w:rsidR="00B05274">
        <w:rPr>
          <w:sz w:val="22"/>
          <w:szCs w:val="22"/>
        </w:rPr>
        <w:tab/>
      </w:r>
      <w:r>
        <w:rPr>
          <w:sz w:val="22"/>
          <w:szCs w:val="22"/>
        </w:rPr>
        <w:t>Judged By</w:t>
      </w:r>
      <w:r w:rsidR="00B05274">
        <w:rPr>
          <w:sz w:val="22"/>
          <w:szCs w:val="22"/>
        </w:rPr>
        <w:t xml:space="preserve"> </w:t>
      </w:r>
      <w:r>
        <w:rPr>
          <w:sz w:val="22"/>
          <w:szCs w:val="22"/>
        </w:rPr>
        <w:t xml:space="preserve"> </w:t>
      </w:r>
    </w:p>
    <w:p w14:paraId="6237C401" w14:textId="51EC8ECE" w:rsidR="00085ED7" w:rsidRDefault="00085ED7" w:rsidP="00085ED7">
      <w:pPr>
        <w:pStyle w:val="Default"/>
        <w:rPr>
          <w:sz w:val="22"/>
          <w:szCs w:val="22"/>
        </w:rPr>
      </w:pPr>
      <w:r>
        <w:rPr>
          <w:sz w:val="22"/>
          <w:szCs w:val="22"/>
        </w:rPr>
        <w:t>Name and address of hotel/pub</w:t>
      </w:r>
      <w:r w:rsidR="00B05274">
        <w:rPr>
          <w:sz w:val="22"/>
          <w:szCs w:val="22"/>
        </w:rPr>
        <w:t xml:space="preserve"> </w:t>
      </w:r>
    </w:p>
    <w:p w14:paraId="106733AE" w14:textId="53F0EA0A" w:rsidR="00085ED7" w:rsidRPr="00B05274" w:rsidRDefault="00085ED7" w:rsidP="00085ED7">
      <w:pPr>
        <w:pStyle w:val="Default"/>
        <w:rPr>
          <w:b/>
          <w:sz w:val="22"/>
          <w:szCs w:val="22"/>
        </w:rPr>
      </w:pPr>
      <w:r>
        <w:rPr>
          <w:sz w:val="22"/>
          <w:szCs w:val="22"/>
        </w:rPr>
        <w:t xml:space="preserve">Name of “In Bloom” entry </w:t>
      </w:r>
    </w:p>
    <w:p w14:paraId="62366177" w14:textId="5B77513F" w:rsidR="00085ED7" w:rsidRPr="00B05274" w:rsidRDefault="00085ED7" w:rsidP="00085ED7">
      <w:pPr>
        <w:pStyle w:val="Default"/>
        <w:rPr>
          <w:b/>
          <w:sz w:val="22"/>
          <w:szCs w:val="22"/>
        </w:rPr>
      </w:pPr>
      <w:r>
        <w:rPr>
          <w:sz w:val="22"/>
          <w:szCs w:val="22"/>
        </w:rPr>
        <w:t>Nominated by</w:t>
      </w:r>
      <w:r w:rsidR="00B05274">
        <w:rPr>
          <w:sz w:val="22"/>
          <w:szCs w:val="22"/>
        </w:rPr>
        <w:t xml:space="preserve"> </w:t>
      </w:r>
    </w:p>
    <w:p w14:paraId="5B460877" w14:textId="77777777" w:rsidR="00085ED7" w:rsidRDefault="00085ED7" w:rsidP="00085ED7">
      <w:pPr>
        <w:pStyle w:val="Default"/>
        <w:rPr>
          <w:sz w:val="22"/>
          <w:szCs w:val="22"/>
        </w:rPr>
      </w:pPr>
    </w:p>
    <w:p w14:paraId="28BFAF33" w14:textId="77777777" w:rsidR="00085ED7" w:rsidRDefault="00085ED7" w:rsidP="00085ED7">
      <w:pPr>
        <w:pStyle w:val="Default"/>
        <w:rPr>
          <w:sz w:val="22"/>
          <w:szCs w:val="22"/>
        </w:rPr>
      </w:pPr>
    </w:p>
    <w:tbl>
      <w:tblPr>
        <w:tblStyle w:val="TableGrid"/>
        <w:tblW w:w="0" w:type="auto"/>
        <w:tblLook w:val="04A0" w:firstRow="1" w:lastRow="0" w:firstColumn="1" w:lastColumn="0" w:noHBand="0" w:noVBand="1"/>
      </w:tblPr>
      <w:tblGrid>
        <w:gridCol w:w="2360"/>
        <w:gridCol w:w="2880"/>
        <w:gridCol w:w="1778"/>
        <w:gridCol w:w="2332"/>
      </w:tblGrid>
      <w:tr w:rsidR="00085ED7" w14:paraId="1A88308C" w14:textId="77777777" w:rsidTr="00A711C2">
        <w:tc>
          <w:tcPr>
            <w:tcW w:w="2360" w:type="dxa"/>
          </w:tcPr>
          <w:p w14:paraId="5CB0F591" w14:textId="77777777" w:rsidR="00085ED7" w:rsidRDefault="002A2AC9" w:rsidP="00085ED7">
            <w:pPr>
              <w:pStyle w:val="Default"/>
              <w:rPr>
                <w:sz w:val="22"/>
                <w:szCs w:val="22"/>
              </w:rPr>
            </w:pPr>
            <w:r>
              <w:rPr>
                <w:b/>
                <w:bCs/>
                <w:sz w:val="22"/>
                <w:szCs w:val="22"/>
              </w:rPr>
              <w:t>Criterion</w:t>
            </w:r>
          </w:p>
        </w:tc>
        <w:tc>
          <w:tcPr>
            <w:tcW w:w="2880" w:type="dxa"/>
          </w:tcPr>
          <w:p w14:paraId="0BC9A4CE" w14:textId="77777777" w:rsidR="00085ED7" w:rsidRDefault="002A2AC9" w:rsidP="00085ED7">
            <w:pPr>
              <w:pStyle w:val="Default"/>
              <w:rPr>
                <w:sz w:val="22"/>
                <w:szCs w:val="22"/>
              </w:rPr>
            </w:pPr>
            <w:r>
              <w:rPr>
                <w:b/>
                <w:bCs/>
                <w:sz w:val="22"/>
                <w:szCs w:val="22"/>
              </w:rPr>
              <w:t>Comments</w:t>
            </w:r>
          </w:p>
        </w:tc>
        <w:tc>
          <w:tcPr>
            <w:tcW w:w="1778" w:type="dxa"/>
          </w:tcPr>
          <w:p w14:paraId="51C4203E" w14:textId="77777777" w:rsidR="00085ED7" w:rsidRDefault="002A2AC9" w:rsidP="00085ED7">
            <w:pPr>
              <w:pStyle w:val="Default"/>
              <w:rPr>
                <w:sz w:val="22"/>
                <w:szCs w:val="22"/>
              </w:rPr>
            </w:pPr>
            <w:r>
              <w:rPr>
                <w:b/>
                <w:bCs/>
                <w:sz w:val="22"/>
                <w:szCs w:val="22"/>
              </w:rPr>
              <w:t>Marks</w:t>
            </w:r>
          </w:p>
        </w:tc>
        <w:tc>
          <w:tcPr>
            <w:tcW w:w="2332" w:type="dxa"/>
          </w:tcPr>
          <w:p w14:paraId="6C15C735" w14:textId="77777777" w:rsidR="00085ED7" w:rsidRDefault="002A2AC9" w:rsidP="00085ED7">
            <w:pPr>
              <w:pStyle w:val="Default"/>
              <w:rPr>
                <w:sz w:val="22"/>
                <w:szCs w:val="22"/>
              </w:rPr>
            </w:pPr>
            <w:r>
              <w:rPr>
                <w:b/>
                <w:bCs/>
                <w:sz w:val="22"/>
                <w:szCs w:val="22"/>
              </w:rPr>
              <w:t>Marks awarded</w:t>
            </w:r>
          </w:p>
        </w:tc>
      </w:tr>
      <w:tr w:rsidR="002A2AC9" w14:paraId="2DBE4785" w14:textId="77777777" w:rsidTr="00A711C2">
        <w:tc>
          <w:tcPr>
            <w:tcW w:w="2360" w:type="dxa"/>
          </w:tcPr>
          <w:p w14:paraId="75BB1ABC" w14:textId="77777777" w:rsidR="002A2AC9" w:rsidRDefault="002A2AC9" w:rsidP="002A2AC9">
            <w:pPr>
              <w:pStyle w:val="Default"/>
              <w:rPr>
                <w:b/>
                <w:sz w:val="22"/>
                <w:szCs w:val="22"/>
              </w:rPr>
            </w:pPr>
            <w:r w:rsidRPr="002A2AC9">
              <w:rPr>
                <w:b/>
                <w:sz w:val="22"/>
                <w:szCs w:val="22"/>
              </w:rPr>
              <w:t>Attractiveness of planting</w:t>
            </w:r>
          </w:p>
          <w:p w14:paraId="25FDA120" w14:textId="77777777" w:rsidR="002A2AC9" w:rsidRPr="002A2AC9" w:rsidRDefault="002A2AC9" w:rsidP="002A2AC9">
            <w:pPr>
              <w:pStyle w:val="Default"/>
              <w:rPr>
                <w:b/>
                <w:sz w:val="22"/>
                <w:szCs w:val="22"/>
              </w:rPr>
            </w:pPr>
          </w:p>
        </w:tc>
        <w:tc>
          <w:tcPr>
            <w:tcW w:w="2880" w:type="dxa"/>
            <w:vMerge w:val="restart"/>
          </w:tcPr>
          <w:p w14:paraId="79AA9FAA" w14:textId="01F3A7FD" w:rsidR="00E43FE3" w:rsidRPr="001D697F" w:rsidRDefault="00E43FE3" w:rsidP="00E43FE3">
            <w:pPr>
              <w:pStyle w:val="Default"/>
              <w:rPr>
                <w:sz w:val="20"/>
                <w:szCs w:val="20"/>
              </w:rPr>
            </w:pPr>
            <w:r w:rsidRPr="001D697F">
              <w:rPr>
                <w:sz w:val="20"/>
                <w:szCs w:val="20"/>
              </w:rPr>
              <w:t xml:space="preserve">Perennial planting is on the increase and helps to both improve the outside space and reduce on resources. Grass area under planted with spring bulbs another </w:t>
            </w:r>
            <w:proofErr w:type="gramStart"/>
            <w:r w:rsidRPr="001D697F">
              <w:rPr>
                <w:sz w:val="20"/>
                <w:szCs w:val="20"/>
              </w:rPr>
              <w:t>lift</w:t>
            </w:r>
            <w:proofErr w:type="gramEnd"/>
            <w:r w:rsidRPr="001D697F">
              <w:rPr>
                <w:sz w:val="20"/>
                <w:szCs w:val="20"/>
              </w:rPr>
              <w:t xml:space="preserve"> to the area in another season.</w:t>
            </w:r>
            <w:r w:rsidR="005B219B" w:rsidRPr="001D697F">
              <w:rPr>
                <w:sz w:val="20"/>
                <w:szCs w:val="20"/>
              </w:rPr>
              <w:t xml:space="preserve"> Sad to see that there are no baskets up this year</w:t>
            </w:r>
            <w:r w:rsidR="001D697F">
              <w:rPr>
                <w:sz w:val="20"/>
                <w:szCs w:val="20"/>
              </w:rPr>
              <w:t xml:space="preserve"> as this certainly beautifies the historic building.</w:t>
            </w:r>
          </w:p>
          <w:p w14:paraId="0E1B01CC" w14:textId="77777777" w:rsidR="002A2AC9" w:rsidRPr="001D697F" w:rsidRDefault="002A2AC9" w:rsidP="00085ED7">
            <w:pPr>
              <w:pStyle w:val="Default"/>
              <w:rPr>
                <w:sz w:val="20"/>
                <w:szCs w:val="20"/>
              </w:rPr>
            </w:pPr>
          </w:p>
        </w:tc>
        <w:tc>
          <w:tcPr>
            <w:tcW w:w="1778" w:type="dxa"/>
            <w:vMerge w:val="restart"/>
          </w:tcPr>
          <w:p w14:paraId="3D20B94A" w14:textId="1B5C8258" w:rsidR="002A2AC9" w:rsidRDefault="002A2AC9" w:rsidP="00085ED7">
            <w:pPr>
              <w:pStyle w:val="Default"/>
              <w:rPr>
                <w:sz w:val="22"/>
                <w:szCs w:val="22"/>
              </w:rPr>
            </w:pPr>
          </w:p>
        </w:tc>
        <w:tc>
          <w:tcPr>
            <w:tcW w:w="2332" w:type="dxa"/>
            <w:vMerge w:val="restart"/>
          </w:tcPr>
          <w:p w14:paraId="2B711EFB" w14:textId="11E1A3EF" w:rsidR="002A2AC9" w:rsidRDefault="002A2AC9" w:rsidP="00085ED7">
            <w:pPr>
              <w:pStyle w:val="Default"/>
              <w:rPr>
                <w:sz w:val="22"/>
                <w:szCs w:val="22"/>
              </w:rPr>
            </w:pPr>
          </w:p>
        </w:tc>
      </w:tr>
      <w:tr w:rsidR="002A2AC9" w14:paraId="74E44D30" w14:textId="77777777" w:rsidTr="00A711C2">
        <w:tc>
          <w:tcPr>
            <w:tcW w:w="2360" w:type="dxa"/>
          </w:tcPr>
          <w:p w14:paraId="77CA85F7" w14:textId="77777777" w:rsidR="002A2AC9" w:rsidRDefault="002A2AC9" w:rsidP="00085ED7">
            <w:pPr>
              <w:pStyle w:val="Default"/>
              <w:rPr>
                <w:sz w:val="22"/>
                <w:szCs w:val="22"/>
              </w:rPr>
            </w:pPr>
            <w:r>
              <w:rPr>
                <w:i/>
                <w:iCs/>
                <w:sz w:val="22"/>
                <w:szCs w:val="22"/>
              </w:rPr>
              <w:t>e.g. Colour schemes; design to function; use of scent; duration of attractiveness across seasons; innovation</w:t>
            </w:r>
          </w:p>
        </w:tc>
        <w:tc>
          <w:tcPr>
            <w:tcW w:w="2880" w:type="dxa"/>
            <w:vMerge/>
          </w:tcPr>
          <w:p w14:paraId="2F824DF7" w14:textId="77777777" w:rsidR="002A2AC9" w:rsidRDefault="002A2AC9" w:rsidP="00085ED7">
            <w:pPr>
              <w:pStyle w:val="Default"/>
              <w:rPr>
                <w:sz w:val="22"/>
                <w:szCs w:val="22"/>
              </w:rPr>
            </w:pPr>
          </w:p>
        </w:tc>
        <w:tc>
          <w:tcPr>
            <w:tcW w:w="1778" w:type="dxa"/>
            <w:vMerge/>
          </w:tcPr>
          <w:p w14:paraId="34F5D2AD" w14:textId="77777777" w:rsidR="002A2AC9" w:rsidRDefault="002A2AC9" w:rsidP="00085ED7">
            <w:pPr>
              <w:pStyle w:val="Default"/>
              <w:rPr>
                <w:sz w:val="22"/>
                <w:szCs w:val="22"/>
              </w:rPr>
            </w:pPr>
          </w:p>
        </w:tc>
        <w:tc>
          <w:tcPr>
            <w:tcW w:w="2332" w:type="dxa"/>
            <w:vMerge/>
          </w:tcPr>
          <w:p w14:paraId="559FF76F" w14:textId="77777777" w:rsidR="002A2AC9" w:rsidRDefault="002A2AC9" w:rsidP="00085ED7">
            <w:pPr>
              <w:pStyle w:val="Default"/>
              <w:rPr>
                <w:sz w:val="22"/>
                <w:szCs w:val="22"/>
              </w:rPr>
            </w:pPr>
          </w:p>
        </w:tc>
      </w:tr>
      <w:tr w:rsidR="002A2AC9" w14:paraId="00E188F7" w14:textId="77777777" w:rsidTr="00A711C2">
        <w:tc>
          <w:tcPr>
            <w:tcW w:w="2360" w:type="dxa"/>
          </w:tcPr>
          <w:p w14:paraId="757231E8" w14:textId="77777777" w:rsidR="002A2AC9" w:rsidRDefault="002A2AC9" w:rsidP="00085ED7">
            <w:pPr>
              <w:pStyle w:val="Default"/>
              <w:rPr>
                <w:b/>
                <w:sz w:val="22"/>
                <w:szCs w:val="22"/>
              </w:rPr>
            </w:pPr>
            <w:r w:rsidRPr="002A2AC9">
              <w:rPr>
                <w:b/>
                <w:sz w:val="22"/>
                <w:szCs w:val="22"/>
              </w:rPr>
              <w:t>Sustainability</w:t>
            </w:r>
          </w:p>
          <w:p w14:paraId="38F17AB5" w14:textId="77777777" w:rsidR="002A2AC9" w:rsidRPr="002A2AC9" w:rsidRDefault="002A2AC9" w:rsidP="00085ED7">
            <w:pPr>
              <w:pStyle w:val="Default"/>
              <w:rPr>
                <w:b/>
                <w:i/>
                <w:iCs/>
                <w:sz w:val="22"/>
                <w:szCs w:val="22"/>
              </w:rPr>
            </w:pPr>
          </w:p>
        </w:tc>
        <w:tc>
          <w:tcPr>
            <w:tcW w:w="2880" w:type="dxa"/>
            <w:vMerge w:val="restart"/>
          </w:tcPr>
          <w:p w14:paraId="4B842624" w14:textId="77777777" w:rsidR="00E43FE3" w:rsidRPr="001D697F" w:rsidRDefault="00E43FE3" w:rsidP="00E43FE3">
            <w:pPr>
              <w:pStyle w:val="Default"/>
              <w:rPr>
                <w:sz w:val="20"/>
                <w:szCs w:val="20"/>
              </w:rPr>
            </w:pPr>
            <w:r w:rsidRPr="001D697F">
              <w:rPr>
                <w:sz w:val="20"/>
                <w:szCs w:val="20"/>
              </w:rPr>
              <w:t>Excellent perennial planting alongside rental B and B rooms.</w:t>
            </w:r>
          </w:p>
          <w:p w14:paraId="0EAE225E" w14:textId="427632B5" w:rsidR="00E43FE3" w:rsidRPr="001D697F" w:rsidRDefault="00E43FE3" w:rsidP="00E43FE3">
            <w:pPr>
              <w:pStyle w:val="Default"/>
              <w:rPr>
                <w:sz w:val="20"/>
                <w:szCs w:val="20"/>
              </w:rPr>
            </w:pPr>
            <w:r w:rsidRPr="001D697F">
              <w:rPr>
                <w:sz w:val="20"/>
                <w:szCs w:val="20"/>
              </w:rPr>
              <w:t>A very well stocked herb trough outside kitchen window.</w:t>
            </w:r>
          </w:p>
          <w:p w14:paraId="49692DF7" w14:textId="77777777" w:rsidR="00E43FE3" w:rsidRPr="001D697F" w:rsidRDefault="00E43FE3" w:rsidP="00E43FE3">
            <w:pPr>
              <w:pStyle w:val="Default"/>
              <w:rPr>
                <w:sz w:val="20"/>
                <w:szCs w:val="20"/>
              </w:rPr>
            </w:pPr>
          </w:p>
          <w:p w14:paraId="22FD3B1C" w14:textId="61C56C61" w:rsidR="002A2AC9" w:rsidRPr="001D697F" w:rsidRDefault="002A2AC9" w:rsidP="00085ED7">
            <w:pPr>
              <w:pStyle w:val="Default"/>
              <w:rPr>
                <w:sz w:val="20"/>
                <w:szCs w:val="20"/>
              </w:rPr>
            </w:pPr>
          </w:p>
        </w:tc>
        <w:tc>
          <w:tcPr>
            <w:tcW w:w="1778" w:type="dxa"/>
            <w:vMerge w:val="restart"/>
          </w:tcPr>
          <w:p w14:paraId="67D17457" w14:textId="760C80D2" w:rsidR="002A2AC9" w:rsidRDefault="002A2AC9" w:rsidP="00085ED7">
            <w:pPr>
              <w:pStyle w:val="Default"/>
              <w:rPr>
                <w:sz w:val="22"/>
                <w:szCs w:val="22"/>
              </w:rPr>
            </w:pPr>
          </w:p>
        </w:tc>
        <w:tc>
          <w:tcPr>
            <w:tcW w:w="2332" w:type="dxa"/>
            <w:vMerge w:val="restart"/>
          </w:tcPr>
          <w:p w14:paraId="69691F45" w14:textId="6B2F51E2" w:rsidR="002A2AC9" w:rsidRDefault="002A2AC9" w:rsidP="00085ED7">
            <w:pPr>
              <w:pStyle w:val="Default"/>
              <w:rPr>
                <w:sz w:val="22"/>
                <w:szCs w:val="22"/>
              </w:rPr>
            </w:pPr>
          </w:p>
        </w:tc>
      </w:tr>
      <w:tr w:rsidR="002A2AC9" w14:paraId="4F375CC4" w14:textId="77777777" w:rsidTr="00A711C2">
        <w:tc>
          <w:tcPr>
            <w:tcW w:w="2360" w:type="dxa"/>
          </w:tcPr>
          <w:p w14:paraId="6750189C" w14:textId="77777777" w:rsidR="002A2AC9" w:rsidRDefault="002A2AC9" w:rsidP="00085ED7">
            <w:pPr>
              <w:pStyle w:val="Default"/>
              <w:rPr>
                <w:sz w:val="22"/>
                <w:szCs w:val="22"/>
              </w:rPr>
            </w:pPr>
            <w:r>
              <w:rPr>
                <w:i/>
                <w:iCs/>
                <w:sz w:val="22"/>
                <w:szCs w:val="22"/>
              </w:rPr>
              <w:t>e.g. use of low-peat composts; mulching; composting; water retaining gels; use of species tolerant of dry conditions</w:t>
            </w:r>
          </w:p>
        </w:tc>
        <w:tc>
          <w:tcPr>
            <w:tcW w:w="2880" w:type="dxa"/>
            <w:vMerge/>
          </w:tcPr>
          <w:p w14:paraId="06CD1150" w14:textId="77777777" w:rsidR="002A2AC9" w:rsidRDefault="002A2AC9" w:rsidP="00085ED7">
            <w:pPr>
              <w:pStyle w:val="Default"/>
              <w:rPr>
                <w:sz w:val="22"/>
                <w:szCs w:val="22"/>
              </w:rPr>
            </w:pPr>
          </w:p>
        </w:tc>
        <w:tc>
          <w:tcPr>
            <w:tcW w:w="1778" w:type="dxa"/>
            <w:vMerge/>
          </w:tcPr>
          <w:p w14:paraId="041DD394" w14:textId="77777777" w:rsidR="002A2AC9" w:rsidRDefault="002A2AC9" w:rsidP="00085ED7">
            <w:pPr>
              <w:pStyle w:val="Default"/>
              <w:rPr>
                <w:sz w:val="22"/>
                <w:szCs w:val="22"/>
              </w:rPr>
            </w:pPr>
          </w:p>
        </w:tc>
        <w:tc>
          <w:tcPr>
            <w:tcW w:w="2332" w:type="dxa"/>
            <w:vMerge/>
          </w:tcPr>
          <w:p w14:paraId="074A7A02" w14:textId="77777777" w:rsidR="002A2AC9" w:rsidRDefault="002A2AC9" w:rsidP="00085ED7">
            <w:pPr>
              <w:pStyle w:val="Default"/>
              <w:rPr>
                <w:sz w:val="22"/>
                <w:szCs w:val="22"/>
              </w:rPr>
            </w:pPr>
          </w:p>
        </w:tc>
      </w:tr>
      <w:tr w:rsidR="002A2AC9" w14:paraId="38BC8EFE" w14:textId="77777777" w:rsidTr="00A711C2">
        <w:tc>
          <w:tcPr>
            <w:tcW w:w="2360" w:type="dxa"/>
          </w:tcPr>
          <w:p w14:paraId="19EEB455" w14:textId="77777777" w:rsidR="002A2AC9" w:rsidRDefault="002A2AC9" w:rsidP="00085ED7">
            <w:pPr>
              <w:pStyle w:val="Default"/>
              <w:rPr>
                <w:b/>
                <w:sz w:val="22"/>
                <w:szCs w:val="22"/>
              </w:rPr>
            </w:pPr>
            <w:r w:rsidRPr="002A2AC9">
              <w:rPr>
                <w:b/>
                <w:sz w:val="22"/>
                <w:szCs w:val="22"/>
              </w:rPr>
              <w:t>Quality of Care and Maintenance</w:t>
            </w:r>
          </w:p>
          <w:p w14:paraId="7588CE48" w14:textId="77777777" w:rsidR="002A2AC9" w:rsidRPr="002A2AC9" w:rsidRDefault="002A2AC9" w:rsidP="00085ED7">
            <w:pPr>
              <w:pStyle w:val="Default"/>
              <w:rPr>
                <w:b/>
                <w:i/>
                <w:iCs/>
                <w:sz w:val="22"/>
                <w:szCs w:val="22"/>
              </w:rPr>
            </w:pPr>
          </w:p>
        </w:tc>
        <w:tc>
          <w:tcPr>
            <w:tcW w:w="2880" w:type="dxa"/>
            <w:vMerge w:val="restart"/>
          </w:tcPr>
          <w:p w14:paraId="1C5EA335" w14:textId="1FC1265C" w:rsidR="002A2AC9" w:rsidRPr="001D697F" w:rsidRDefault="001D697F" w:rsidP="00085ED7">
            <w:pPr>
              <w:pStyle w:val="Default"/>
              <w:rPr>
                <w:sz w:val="20"/>
                <w:szCs w:val="20"/>
              </w:rPr>
            </w:pPr>
            <w:r w:rsidRPr="001D697F">
              <w:rPr>
                <w:sz w:val="20"/>
                <w:szCs w:val="20"/>
              </w:rPr>
              <w:t>The grass area to the side of the hotel has suffered in this prolonged hot spell but</w:t>
            </w:r>
            <w:r>
              <w:rPr>
                <w:sz w:val="20"/>
                <w:szCs w:val="20"/>
              </w:rPr>
              <w:t>,</w:t>
            </w:r>
            <w:r w:rsidRPr="001D697F">
              <w:rPr>
                <w:sz w:val="20"/>
                <w:szCs w:val="20"/>
              </w:rPr>
              <w:t xml:space="preserve"> will come back as soon as there is a hint of rain. The plants in the borders appeared to be coping well and there was no evidence of any pest or disease</w:t>
            </w:r>
          </w:p>
        </w:tc>
        <w:tc>
          <w:tcPr>
            <w:tcW w:w="1778" w:type="dxa"/>
            <w:vMerge w:val="restart"/>
          </w:tcPr>
          <w:p w14:paraId="75A7F640" w14:textId="7E25AE6B" w:rsidR="002A2AC9" w:rsidRDefault="002A2AC9" w:rsidP="00085ED7">
            <w:pPr>
              <w:pStyle w:val="Default"/>
              <w:rPr>
                <w:sz w:val="22"/>
                <w:szCs w:val="22"/>
              </w:rPr>
            </w:pPr>
          </w:p>
        </w:tc>
        <w:tc>
          <w:tcPr>
            <w:tcW w:w="2332" w:type="dxa"/>
            <w:vMerge w:val="restart"/>
          </w:tcPr>
          <w:p w14:paraId="479EF8D3" w14:textId="6FE1518B" w:rsidR="002A2AC9" w:rsidRDefault="002A2AC9" w:rsidP="00085ED7">
            <w:pPr>
              <w:pStyle w:val="Default"/>
              <w:rPr>
                <w:sz w:val="22"/>
                <w:szCs w:val="22"/>
              </w:rPr>
            </w:pPr>
          </w:p>
        </w:tc>
      </w:tr>
      <w:tr w:rsidR="002A2AC9" w14:paraId="69B10786" w14:textId="77777777" w:rsidTr="00A711C2">
        <w:tc>
          <w:tcPr>
            <w:tcW w:w="2360" w:type="dxa"/>
          </w:tcPr>
          <w:p w14:paraId="34C68608" w14:textId="77777777" w:rsidR="002A2AC9" w:rsidRDefault="002A2AC9" w:rsidP="00085ED7">
            <w:pPr>
              <w:pStyle w:val="Default"/>
              <w:rPr>
                <w:sz w:val="22"/>
                <w:szCs w:val="22"/>
              </w:rPr>
            </w:pPr>
            <w:r>
              <w:rPr>
                <w:i/>
                <w:iCs/>
                <w:sz w:val="22"/>
                <w:szCs w:val="22"/>
              </w:rPr>
              <w:t>e.g. edged up lawns; minimal weeds; mulching; health of plants; lack of pests and diseases</w:t>
            </w:r>
            <w:r>
              <w:rPr>
                <w:sz w:val="22"/>
                <w:szCs w:val="22"/>
              </w:rPr>
              <w:t>.</w:t>
            </w:r>
          </w:p>
        </w:tc>
        <w:tc>
          <w:tcPr>
            <w:tcW w:w="2880" w:type="dxa"/>
            <w:vMerge/>
          </w:tcPr>
          <w:p w14:paraId="3F10BFFE" w14:textId="77777777" w:rsidR="002A2AC9" w:rsidRDefault="002A2AC9" w:rsidP="00085ED7">
            <w:pPr>
              <w:pStyle w:val="Default"/>
              <w:rPr>
                <w:sz w:val="22"/>
                <w:szCs w:val="22"/>
              </w:rPr>
            </w:pPr>
          </w:p>
        </w:tc>
        <w:tc>
          <w:tcPr>
            <w:tcW w:w="1778" w:type="dxa"/>
            <w:vMerge/>
          </w:tcPr>
          <w:p w14:paraId="00A23A03" w14:textId="77777777" w:rsidR="002A2AC9" w:rsidRDefault="002A2AC9" w:rsidP="00085ED7">
            <w:pPr>
              <w:pStyle w:val="Default"/>
              <w:rPr>
                <w:sz w:val="22"/>
                <w:szCs w:val="22"/>
              </w:rPr>
            </w:pPr>
          </w:p>
        </w:tc>
        <w:tc>
          <w:tcPr>
            <w:tcW w:w="2332" w:type="dxa"/>
            <w:vMerge/>
          </w:tcPr>
          <w:p w14:paraId="6A98242F" w14:textId="77777777" w:rsidR="002A2AC9" w:rsidRDefault="002A2AC9" w:rsidP="00085ED7">
            <w:pPr>
              <w:pStyle w:val="Default"/>
              <w:rPr>
                <w:sz w:val="22"/>
                <w:szCs w:val="22"/>
              </w:rPr>
            </w:pPr>
          </w:p>
        </w:tc>
      </w:tr>
      <w:tr w:rsidR="002A2AC9" w14:paraId="02D82367" w14:textId="77777777" w:rsidTr="00A711C2">
        <w:tc>
          <w:tcPr>
            <w:tcW w:w="2360" w:type="dxa"/>
          </w:tcPr>
          <w:p w14:paraId="477A8CED" w14:textId="77777777" w:rsidR="002A2AC9" w:rsidRDefault="002A2AC9" w:rsidP="00085ED7">
            <w:pPr>
              <w:pStyle w:val="Default"/>
              <w:rPr>
                <w:b/>
                <w:bCs/>
                <w:sz w:val="22"/>
                <w:szCs w:val="22"/>
              </w:rPr>
            </w:pPr>
          </w:p>
          <w:p w14:paraId="437D337E" w14:textId="77777777" w:rsidR="002A2AC9" w:rsidRDefault="002A2AC9" w:rsidP="00085ED7">
            <w:pPr>
              <w:pStyle w:val="Default"/>
              <w:rPr>
                <w:b/>
                <w:bCs/>
                <w:sz w:val="22"/>
                <w:szCs w:val="22"/>
              </w:rPr>
            </w:pPr>
            <w:r>
              <w:rPr>
                <w:b/>
                <w:bCs/>
                <w:sz w:val="22"/>
                <w:szCs w:val="22"/>
              </w:rPr>
              <w:t>TOTAL MARKS</w:t>
            </w:r>
          </w:p>
          <w:p w14:paraId="352D48FB" w14:textId="77777777" w:rsidR="002A2AC9" w:rsidRDefault="002A2AC9" w:rsidP="00085ED7">
            <w:pPr>
              <w:pStyle w:val="Default"/>
              <w:rPr>
                <w:i/>
                <w:iCs/>
                <w:sz w:val="22"/>
                <w:szCs w:val="22"/>
              </w:rPr>
            </w:pPr>
          </w:p>
        </w:tc>
        <w:tc>
          <w:tcPr>
            <w:tcW w:w="2880" w:type="dxa"/>
          </w:tcPr>
          <w:p w14:paraId="2555A7B7" w14:textId="77777777" w:rsidR="002A2AC9" w:rsidRDefault="002A2AC9" w:rsidP="00085ED7">
            <w:pPr>
              <w:pStyle w:val="Default"/>
              <w:rPr>
                <w:sz w:val="22"/>
                <w:szCs w:val="22"/>
              </w:rPr>
            </w:pPr>
          </w:p>
        </w:tc>
        <w:tc>
          <w:tcPr>
            <w:tcW w:w="1778" w:type="dxa"/>
          </w:tcPr>
          <w:p w14:paraId="620FEBD9" w14:textId="77777777" w:rsidR="002A2AC9" w:rsidRPr="00F54D4C" w:rsidRDefault="002A2AC9" w:rsidP="00085ED7">
            <w:pPr>
              <w:pStyle w:val="Default"/>
              <w:rPr>
                <w:b/>
                <w:sz w:val="22"/>
                <w:szCs w:val="22"/>
              </w:rPr>
            </w:pPr>
          </w:p>
          <w:p w14:paraId="17D7D1E8" w14:textId="4E1A029B" w:rsidR="002A2AC9" w:rsidRPr="00F54D4C" w:rsidRDefault="002A2AC9" w:rsidP="00085ED7">
            <w:pPr>
              <w:pStyle w:val="Default"/>
              <w:rPr>
                <w:b/>
                <w:sz w:val="22"/>
                <w:szCs w:val="22"/>
              </w:rPr>
            </w:pPr>
          </w:p>
        </w:tc>
        <w:tc>
          <w:tcPr>
            <w:tcW w:w="2332" w:type="dxa"/>
          </w:tcPr>
          <w:p w14:paraId="4D9C5E3D" w14:textId="25D5AE19" w:rsidR="002A2AC9" w:rsidRPr="00F54D4C" w:rsidRDefault="002A2AC9" w:rsidP="00085ED7">
            <w:pPr>
              <w:pStyle w:val="Default"/>
              <w:rPr>
                <w:b/>
                <w:sz w:val="22"/>
                <w:szCs w:val="22"/>
              </w:rPr>
            </w:pPr>
          </w:p>
        </w:tc>
      </w:tr>
    </w:tbl>
    <w:p w14:paraId="38D2E6B5" w14:textId="77777777" w:rsidR="00085ED7" w:rsidRDefault="00085ED7" w:rsidP="00085ED7">
      <w:pPr>
        <w:pStyle w:val="Default"/>
        <w:rPr>
          <w:sz w:val="22"/>
          <w:szCs w:val="22"/>
        </w:rPr>
      </w:pPr>
    </w:p>
    <w:p w14:paraId="0DE981C1" w14:textId="77777777" w:rsidR="000A0B08" w:rsidRDefault="002A2AC9" w:rsidP="002A2AC9">
      <w:pPr>
        <w:pStyle w:val="Default"/>
      </w:pPr>
      <w:r>
        <w:t xml:space="preserve"> </w:t>
      </w:r>
    </w:p>
    <w:p w14:paraId="522384FB" w14:textId="77777777" w:rsidR="000A0B08" w:rsidRDefault="000A0B08" w:rsidP="002A2AC9">
      <w:pPr>
        <w:pStyle w:val="Default"/>
      </w:pPr>
    </w:p>
    <w:p w14:paraId="37B1700B" w14:textId="77777777" w:rsidR="000A0B08" w:rsidRDefault="000A0B08" w:rsidP="002A2AC9">
      <w:pPr>
        <w:pStyle w:val="Default"/>
      </w:pPr>
    </w:p>
    <w:p w14:paraId="2D242E30" w14:textId="77777777" w:rsidR="000A0B08" w:rsidRDefault="000A0B08" w:rsidP="002A2AC9">
      <w:pPr>
        <w:pStyle w:val="Default"/>
      </w:pPr>
    </w:p>
    <w:p w14:paraId="600CB942" w14:textId="77777777" w:rsidR="000A0B08" w:rsidRDefault="000A0B08" w:rsidP="002A2AC9">
      <w:pPr>
        <w:pStyle w:val="Default"/>
      </w:pPr>
    </w:p>
    <w:p w14:paraId="632C004D" w14:textId="77777777" w:rsidR="000A0B08" w:rsidRDefault="000A0B08" w:rsidP="002A2AC9">
      <w:pPr>
        <w:pStyle w:val="Default"/>
      </w:pPr>
    </w:p>
    <w:p w14:paraId="2A147652" w14:textId="77777777" w:rsidR="002A2AC9" w:rsidRPr="000A0B08" w:rsidRDefault="002A2AC9" w:rsidP="002A2AC9">
      <w:pPr>
        <w:pStyle w:val="Default"/>
      </w:pPr>
      <w:r w:rsidRPr="000A0B08">
        <w:t xml:space="preserve">If the nomination is linked to an “In Bloom” entry, up to 15 minutes extra judging time is allowed. Any time left over is not transferable to the rest of the judging time. It can be judged at the start, end, or during the judging route according to the entrants’ preference. The entrant must make their preference known to the judges before commencement of the judging route. </w:t>
      </w:r>
    </w:p>
    <w:p w14:paraId="6E0BF44A" w14:textId="77777777" w:rsidR="000A0B08" w:rsidRPr="000A0B08" w:rsidRDefault="002A2AC9" w:rsidP="000A0B08">
      <w:pPr>
        <w:pStyle w:val="Default"/>
      </w:pPr>
      <w:r w:rsidRPr="000A0B08">
        <w:t xml:space="preserve">*This award is also available for independent entries (i.e. not linked to an “In Bloom” entry) but prospective entrants must check with us at </w:t>
      </w:r>
      <w:r w:rsidRPr="000A0B08">
        <w:rPr>
          <w:u w:val="single"/>
        </w:rPr>
        <w:t xml:space="preserve">info@heartofenglandinbloom.co.uk </w:t>
      </w:r>
      <w:r w:rsidRPr="000A0B08">
        <w:t>beforehand, as only one per town, city, village etc. can be put forward</w:t>
      </w:r>
      <w:r w:rsidRPr="000A0B08">
        <w:rPr>
          <w:rFonts w:ascii="Arial" w:hAnsi="Arial" w:cs="Arial"/>
          <w:b/>
          <w:bCs/>
        </w:rPr>
        <w:t>.</w:t>
      </w:r>
      <w:r w:rsidR="000A0B08" w:rsidRPr="000A0B08">
        <w:t xml:space="preserve"> </w:t>
      </w:r>
    </w:p>
    <w:p w14:paraId="5BA7A62E" w14:textId="77777777" w:rsidR="000A0B08" w:rsidRDefault="000A0B08" w:rsidP="000A0B08">
      <w:pPr>
        <w:pStyle w:val="Default"/>
      </w:pPr>
    </w:p>
    <w:p w14:paraId="499F10BF" w14:textId="77777777" w:rsidR="000A0B08" w:rsidRDefault="000A0B08" w:rsidP="000A0B08">
      <w:pPr>
        <w:pStyle w:val="Default"/>
      </w:pPr>
    </w:p>
    <w:p w14:paraId="765247A6" w14:textId="77777777" w:rsidR="000A0B08" w:rsidRPr="000A0B08" w:rsidRDefault="000A0B08" w:rsidP="000A0B08">
      <w:pPr>
        <w:pStyle w:val="Default"/>
        <w:rPr>
          <w:b/>
        </w:rPr>
      </w:pPr>
      <w:r w:rsidRPr="000A0B08">
        <w:rPr>
          <w:b/>
        </w:rPr>
        <w:t>Judges Overall Comments and recommendations (not more than 100 words)</w:t>
      </w:r>
    </w:p>
    <w:tbl>
      <w:tblPr>
        <w:tblStyle w:val="TableGrid"/>
        <w:tblW w:w="0" w:type="auto"/>
        <w:tblLook w:val="04A0" w:firstRow="1" w:lastRow="0" w:firstColumn="1" w:lastColumn="0" w:noHBand="0" w:noVBand="1"/>
      </w:tblPr>
      <w:tblGrid>
        <w:gridCol w:w="9350"/>
      </w:tblGrid>
      <w:tr w:rsidR="000A0B08" w14:paraId="17762AFC" w14:textId="77777777" w:rsidTr="000A0B08">
        <w:tc>
          <w:tcPr>
            <w:tcW w:w="9576" w:type="dxa"/>
          </w:tcPr>
          <w:p w14:paraId="5785C01A" w14:textId="77777777" w:rsidR="00E43FE3" w:rsidRDefault="00E43FE3" w:rsidP="00E43FE3">
            <w:pPr>
              <w:pStyle w:val="Default"/>
              <w:rPr>
                <w:sz w:val="22"/>
              </w:rPr>
            </w:pPr>
          </w:p>
          <w:p w14:paraId="5C467EAA" w14:textId="56E2DC62" w:rsidR="000A0B08" w:rsidRPr="00DD0C62" w:rsidRDefault="000A0B08" w:rsidP="002A2AC9">
            <w:pPr>
              <w:pStyle w:val="Default"/>
              <w:rPr>
                <w:rFonts w:cs="Calibri Light"/>
                <w:sz w:val="22"/>
                <w:szCs w:val="22"/>
              </w:rPr>
            </w:pPr>
          </w:p>
        </w:tc>
      </w:tr>
    </w:tbl>
    <w:p w14:paraId="2B5BB640" w14:textId="77777777" w:rsidR="00085ED7" w:rsidRDefault="00085ED7" w:rsidP="002A2AC9">
      <w:pPr>
        <w:pStyle w:val="Default"/>
        <w:rPr>
          <w:sz w:val="22"/>
          <w:szCs w:val="22"/>
        </w:rPr>
      </w:pPr>
    </w:p>
    <w:sectPr w:rsidR="00085ED7" w:rsidSect="000A0B08">
      <w:headerReference w:type="even" r:id="rId7"/>
      <w:headerReference w:type="default" r:id="rId8"/>
      <w:footerReference w:type="even" r:id="rId9"/>
      <w:footerReference w:type="default" r:id="rId10"/>
      <w:headerReference w:type="first" r:id="rId11"/>
      <w:footerReference w:type="first" r:id="rId12"/>
      <w:pgSz w:w="12240" w:h="15840"/>
      <w:pgMar w:top="194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43806" w14:textId="77777777" w:rsidR="0047663E" w:rsidRPr="002A2AC9" w:rsidRDefault="0047663E" w:rsidP="002A2AC9">
      <w:pPr>
        <w:pStyle w:val="Default"/>
        <w:rPr>
          <w:rFonts w:asciiTheme="minorHAnsi" w:hAnsiTheme="minorHAnsi" w:cstheme="minorBidi"/>
          <w:color w:val="auto"/>
          <w:sz w:val="22"/>
          <w:szCs w:val="22"/>
          <w:lang w:val="en-GB"/>
        </w:rPr>
      </w:pPr>
      <w:r>
        <w:separator/>
      </w:r>
    </w:p>
  </w:endnote>
  <w:endnote w:type="continuationSeparator" w:id="0">
    <w:p w14:paraId="7CA501ED" w14:textId="77777777" w:rsidR="0047663E" w:rsidRPr="002A2AC9" w:rsidRDefault="0047663E" w:rsidP="002A2AC9">
      <w:pPr>
        <w:pStyle w:val="Default"/>
        <w:rPr>
          <w:rFonts w:asciiTheme="minorHAnsi" w:hAnsiTheme="minorHAnsi" w:cstheme="minorBidi"/>
          <w:color w:val="auto"/>
          <w:sz w:val="22"/>
          <w:szCs w:val="22"/>
          <w:lang w:val="en-G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3FDD" w14:textId="77777777" w:rsidR="00A6598B" w:rsidRDefault="00A65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C2617" w14:textId="1532078D" w:rsidR="00A6598B" w:rsidRDefault="00A6598B">
    <w:pPr>
      <w:pStyle w:val="Footer"/>
    </w:pPr>
    <w:r>
      <w:t xml:space="preserve">Heart of England in Bloom </w:t>
    </w:r>
    <w: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DD24" w14:textId="77777777" w:rsidR="00A6598B" w:rsidRDefault="00A65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7C45E" w14:textId="77777777" w:rsidR="0047663E" w:rsidRPr="002A2AC9" w:rsidRDefault="0047663E" w:rsidP="002A2AC9">
      <w:pPr>
        <w:pStyle w:val="Default"/>
        <w:rPr>
          <w:rFonts w:asciiTheme="minorHAnsi" w:hAnsiTheme="minorHAnsi" w:cstheme="minorBidi"/>
          <w:color w:val="auto"/>
          <w:sz w:val="22"/>
          <w:szCs w:val="22"/>
          <w:lang w:val="en-GB"/>
        </w:rPr>
      </w:pPr>
      <w:r>
        <w:separator/>
      </w:r>
    </w:p>
  </w:footnote>
  <w:footnote w:type="continuationSeparator" w:id="0">
    <w:p w14:paraId="75583252" w14:textId="77777777" w:rsidR="0047663E" w:rsidRPr="002A2AC9" w:rsidRDefault="0047663E" w:rsidP="002A2AC9">
      <w:pPr>
        <w:pStyle w:val="Default"/>
        <w:rPr>
          <w:rFonts w:asciiTheme="minorHAnsi" w:hAnsiTheme="minorHAnsi" w:cstheme="minorBidi"/>
          <w:color w:val="auto"/>
          <w:sz w:val="22"/>
          <w:szCs w:val="22"/>
          <w:lang w:val="en-GB"/>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0257" w14:textId="77777777" w:rsidR="00A6598B" w:rsidRDefault="00A65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AF04" w14:textId="77777777" w:rsidR="002A2AC9" w:rsidRDefault="003B593D">
    <w:pPr>
      <w:pStyle w:val="Header"/>
    </w:pPr>
    <w:r>
      <w:rPr>
        <w:noProof/>
        <w:lang w:eastAsia="en-GB"/>
      </w:rPr>
      <w:drawing>
        <wp:anchor distT="0" distB="0" distL="114300" distR="114300" simplePos="0" relativeHeight="251659264" behindDoc="0" locked="0" layoutInCell="1" allowOverlap="1" wp14:anchorId="271F1377" wp14:editId="6E3A7A7E">
          <wp:simplePos x="0" y="0"/>
          <wp:positionH relativeFrom="column">
            <wp:posOffset>5285740</wp:posOffset>
          </wp:positionH>
          <wp:positionV relativeFrom="paragraph">
            <wp:posOffset>-116840</wp:posOffset>
          </wp:positionV>
          <wp:extent cx="706755" cy="771525"/>
          <wp:effectExtent l="19050" t="0" r="0" b="0"/>
          <wp:wrapThrough wrapText="bothSides">
            <wp:wrapPolygon edited="0">
              <wp:start x="5240" y="0"/>
              <wp:lineTo x="-582" y="6933"/>
              <wp:lineTo x="-582" y="11200"/>
              <wp:lineTo x="4075" y="17067"/>
              <wp:lineTo x="5240" y="21333"/>
              <wp:lineTo x="16302" y="21333"/>
              <wp:lineTo x="17466" y="19200"/>
              <wp:lineTo x="15720" y="17600"/>
              <wp:lineTo x="11062" y="17067"/>
              <wp:lineTo x="16302" y="17067"/>
              <wp:lineTo x="21542" y="12800"/>
              <wp:lineTo x="21542" y="6400"/>
              <wp:lineTo x="20960" y="4800"/>
              <wp:lineTo x="16884" y="0"/>
              <wp:lineTo x="5240" y="0"/>
            </wp:wrapPolygon>
          </wp:wrapThrough>
          <wp:docPr id="3" name="Picture 2" descr="BIBwithRHS-HeartofEng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withRHS-HeartofEngland.png"/>
                  <pic:cNvPicPr/>
                </pic:nvPicPr>
                <pic:blipFill>
                  <a:blip r:embed="rId1"/>
                  <a:stretch>
                    <a:fillRect/>
                  </a:stretch>
                </pic:blipFill>
                <pic:spPr>
                  <a:xfrm>
                    <a:off x="0" y="0"/>
                    <a:ext cx="706755" cy="771525"/>
                  </a:xfrm>
                  <a:prstGeom prst="rect">
                    <a:avLst/>
                  </a:prstGeom>
                </pic:spPr>
              </pic:pic>
            </a:graphicData>
          </a:graphic>
        </wp:anchor>
      </w:drawing>
    </w:r>
    <w:r>
      <w:rPr>
        <w:noProof/>
        <w:lang w:eastAsia="en-GB"/>
      </w:rPr>
      <w:drawing>
        <wp:inline distT="0" distB="0" distL="0" distR="0" wp14:anchorId="547A31CD" wp14:editId="6ED57364">
          <wp:extent cx="990905" cy="809625"/>
          <wp:effectExtent l="19050" t="0" r="0" b="0"/>
          <wp:docPr id="2" name="Picture 1" descr="Heart in Blo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in Bloom Logo.JPG"/>
                  <pic:cNvPicPr/>
                </pic:nvPicPr>
                <pic:blipFill>
                  <a:blip r:embed="rId2"/>
                  <a:stretch>
                    <a:fillRect/>
                  </a:stretch>
                </pic:blipFill>
                <pic:spPr>
                  <a:xfrm>
                    <a:off x="0" y="0"/>
                    <a:ext cx="991323" cy="809966"/>
                  </a:xfrm>
                  <a:prstGeom prst="rect">
                    <a:avLst/>
                  </a:prstGeom>
                </pic:spPr>
              </pic:pic>
            </a:graphicData>
          </a:graphic>
        </wp:inline>
      </w:drawing>
    </w:r>
    <w:r w:rsidR="00606005">
      <w:rPr>
        <w:noProof/>
        <w:lang w:val="en-US"/>
      </w:rPr>
      <mc:AlternateContent>
        <mc:Choice Requires="wps">
          <w:drawing>
            <wp:anchor distT="0" distB="0" distL="114300" distR="114300" simplePos="0" relativeHeight="251657215" behindDoc="1" locked="0" layoutInCell="1" allowOverlap="1" wp14:anchorId="0DB8AF14" wp14:editId="01214D8A">
              <wp:simplePos x="0" y="0"/>
              <wp:positionH relativeFrom="column">
                <wp:posOffset>676275</wp:posOffset>
              </wp:positionH>
              <wp:positionV relativeFrom="paragraph">
                <wp:posOffset>-11430</wp:posOffset>
              </wp:positionV>
              <wp:extent cx="895350" cy="628650"/>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AA904" w14:textId="77777777" w:rsidR="000919E4" w:rsidRDefault="00091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8AF14" id="_x0000_t202" coordsize="21600,21600" o:spt="202" path="m,l,21600r21600,l21600,xe">
              <v:stroke joinstyle="miter"/>
              <v:path gradientshapeok="t" o:connecttype="rect"/>
            </v:shapetype>
            <v:shape id="Text Box 3" o:spid="_x0000_s1026" type="#_x0000_t202" style="position:absolute;left:0;text-align:left;margin-left:53.25pt;margin-top:-.9pt;width:70.5pt;height:49.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2DgAIAAA4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DzUJ3euAqc7g24+QG2geWYqTN3mn5xSOmblqgNv7JW9y0nDKLLwsnk5OiI4wLI&#10;un+vGVxDtl5HoKGxXSgdFAMBOrD0eGQmhEJhc15Oz6dgoWCa5fMZzMMNpDocNtb5t1x3KExqbIH4&#10;CE52d86PrgeXcJfTUrCVkDIu7GZ9Iy3aERDJKn579BduUgVnpcOxEXHcgRjhjmAL0UbSn8osL9Lr&#10;vJysZvOLSbEqppPyIp1P0qy8LmdpURa3q+8hwKyoWsEYV3dC8YMAs+LvCN63wiidKEHU17ic5tOR&#10;oT8mmcbvd0l2wkM/StFBzY9OpAq8vlEM0iaVJ0KO8+Rl+JEQqMHhH6sSVRCIHyXgh/UAKEEaa80e&#10;QQ9WA19ALTwiMGm1/YZRDw1ZY/d1SyzHSL5ToKkyK4rQwXFRTC9yWNhTy/rUQhQFqBp7jMbpjR+7&#10;fmus2LRw06hipa9Ah42IGnmOaq9eaLqYzP6BCF19uo5ez8/Y8gcAAAD//wMAUEsDBBQABgAIAAAA&#10;IQCIsX9i3QAAAAkBAAAPAAAAZHJzL2Rvd25yZXYueG1sTI/dToNAEIXvTXyHzZh4Y9qlpAWLLI2a&#10;aLztzwMMMAUiO0vYbaFv73ill+fMlzPn5LvZ9upKo+8cG1gtI1DElas7bgycjh+LZ1A+INfYOyYD&#10;N/KwK+7vcsxqN/GerofQKAlhn6GBNoQh09pXLVn0SzcQy+3sRotB5NjoesRJwm2v4yhKtMWO5UOL&#10;A723VH0fLtbA+Wt62myn8jOc0v06ecMuLd3NmMeH+fUFVKA5/MHwW1+qQyGdSnfh2qtedJRsBDWw&#10;WMkEAeJ1KkZpYJvGoItc/19Q/AAAAP//AwBQSwECLQAUAAYACAAAACEAtoM4kv4AAADhAQAAEwAA&#10;AAAAAAAAAAAAAAAAAAAAW0NvbnRlbnRfVHlwZXNdLnhtbFBLAQItABQABgAIAAAAIQA4/SH/1gAA&#10;AJQBAAALAAAAAAAAAAAAAAAAAC8BAABfcmVscy8ucmVsc1BLAQItABQABgAIAAAAIQCyxR2DgAIA&#10;AA4FAAAOAAAAAAAAAAAAAAAAAC4CAABkcnMvZTJvRG9jLnhtbFBLAQItABQABgAIAAAAIQCIsX9i&#10;3QAAAAkBAAAPAAAAAAAAAAAAAAAAANoEAABkcnMvZG93bnJldi54bWxQSwUGAAAAAAQABADzAAAA&#10;5AUAAAAA&#10;" stroked="f">
              <v:textbox>
                <w:txbxContent>
                  <w:p w14:paraId="14EAA904" w14:textId="77777777" w:rsidR="000919E4" w:rsidRDefault="000919E4"/>
                </w:txbxContent>
              </v:textbox>
            </v:shape>
          </w:pict>
        </mc:Fallback>
      </mc:AlternateContent>
    </w:r>
    <w:r w:rsidR="00606005">
      <w:rPr>
        <w:noProof/>
        <w:lang w:val="en-US"/>
      </w:rPr>
      <mc:AlternateContent>
        <mc:Choice Requires="wps">
          <w:drawing>
            <wp:anchor distT="0" distB="0" distL="114300" distR="114300" simplePos="0" relativeHeight="251658240" behindDoc="1" locked="0" layoutInCell="1" allowOverlap="1" wp14:anchorId="75A84E3E" wp14:editId="54CE99AF">
              <wp:simplePos x="0" y="0"/>
              <wp:positionH relativeFrom="column">
                <wp:posOffset>19050</wp:posOffset>
              </wp:positionH>
              <wp:positionV relativeFrom="paragraph">
                <wp:posOffset>-11430</wp:posOffset>
              </wp:positionV>
              <wp:extent cx="704850" cy="5334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2593A" w14:textId="77777777" w:rsidR="002A2AC9" w:rsidRDefault="002A2A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84E3E" id="Text Box 1" o:spid="_x0000_s1027" type="#_x0000_t202" style="position:absolute;left:0;text-align:left;margin-left:1.5pt;margin-top:-.9pt;width:55.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81WhwIAABUFAAAOAAAAZHJzL2Uyb0RvYy54bWysVF1v2yAUfZ+0/4B4T22nThNbcaqmXaZJ&#10;3YfU7gcQwDEaBgYkdlftv++Ck9T7eJim+QED93K4955zWV73rUQHbp3QqsLZRYoRV1QzoXYV/vy4&#10;mSwwcp4oRqRWvMJP3OHr1etXy86UfKobLRm3CECUKztT4cZ7UyaJow1vibvQhisw1tq2xMPS7hJm&#10;SQforUymaXqVdNoyYzXlzsHu3WDEq4hf15z6j3XtuEeywhCbj6ON4zaMyWpJyp0lphH0GAb5hyha&#10;IhRceoa6I56gvRW/QbWCWu107S+obhNd14LymANkk6W/ZPPQEMNjLlAcZ85lcv8Pln44fLJIMOAO&#10;I0VaoOiR9x6tdY+yUJ3OuBKcHgy4+R62g2fI1Jl7Tb84pPRtQ9SO31iru4YTBtHFk8no6IDjAsi2&#10;e68ZXEP2XkegvrZtAIRiIEAHlp7OzIRQKGzO03wxAwsF0+zyMk8jcwkpT4eNdf4t1y0KkwpbID6C&#10;k8O985AGuJ5cYvBaCrYRUsaF3W1vpUUHAiLZxC9kDkfc2E2q4Kx0ODaYhx2IEe4IthBtJP25yKZ5&#10;up4Wk83VYj7JN/lsUszTxSTNinVxleZFfrf5HgLM8rIRjHF1LxQ/CTDL/47gYysM0okSRF2Fi9l0&#10;NjA0jt6Nk0zj96ckW+GhH6VoK7w4O5Ey8PpGMUiblJ4IOcyTn8OPJYManP6xKlEFgfhBAr7f9ke5&#10;AVhQyFazJ5CF1UAbMAxvCUwabb9h1EFfVth93RPLMZLvFEiryPI8NHJc5LP5FBZ2bNmOLURRgKqw&#10;x2iY3vqh+ffGil0DNw1iVvoG5FiLKJWXqCCTsIDeizkd34nQ3ON19Hp5zVY/AAAA//8DAFBLAwQU&#10;AAYACAAAACEAlmwmINwAAAAHAQAADwAAAGRycy9kb3ducmV2LnhtbEyPzU7DQAyE70i8w8pIXFC7&#10;SSj9SeNUgATi2tIHcJJtEpH1Rtltk7497gmO47Fmvsl2k+3UxQy+dYwQzyNQhktXtVwjHL8/ZmtQ&#10;PhBX1Dk2CFfjYZff32WUVm7kvbkcQq0khH1KCE0Ifaq1Lxtjyc9db1i8kxssBZFDrauBRgm3nU6i&#10;aKkttSwNDfXmvTHlz+FsEU5f49PLZiw+w3G1XyzfqF0V7or4+DC9bkEFM4W/Z7jhCzrkwlS4M1de&#10;dQjPsiQgzGIZcLPjhRwKhHWSgM4z/Z8//wUAAP//AwBQSwECLQAUAAYACAAAACEAtoM4kv4AAADh&#10;AQAAEwAAAAAAAAAAAAAAAAAAAAAAW0NvbnRlbnRfVHlwZXNdLnhtbFBLAQItABQABgAIAAAAIQA4&#10;/SH/1gAAAJQBAAALAAAAAAAAAAAAAAAAAC8BAABfcmVscy8ucmVsc1BLAQItABQABgAIAAAAIQD0&#10;r81WhwIAABUFAAAOAAAAAAAAAAAAAAAAAC4CAABkcnMvZTJvRG9jLnhtbFBLAQItABQABgAIAAAA&#10;IQCWbCYg3AAAAAcBAAAPAAAAAAAAAAAAAAAAAOEEAABkcnMvZG93bnJldi54bWxQSwUGAAAAAAQA&#10;BADzAAAA6gUAAAAA&#10;" stroked="f">
              <v:textbox>
                <w:txbxContent>
                  <w:p w14:paraId="2BB2593A" w14:textId="77777777" w:rsidR="002A2AC9" w:rsidRDefault="002A2AC9"/>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8CF5" w14:textId="77777777" w:rsidR="00A6598B" w:rsidRDefault="00A65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C6B66"/>
    <w:multiLevelType w:val="hybridMultilevel"/>
    <w:tmpl w:val="380A2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F1700"/>
    <w:multiLevelType w:val="hybridMultilevel"/>
    <w:tmpl w:val="41360FBE"/>
    <w:lvl w:ilvl="0" w:tplc="4ACE1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D7"/>
    <w:rsid w:val="00085ED7"/>
    <w:rsid w:val="000919E4"/>
    <w:rsid w:val="000A0B08"/>
    <w:rsid w:val="000B04F5"/>
    <w:rsid w:val="00135D45"/>
    <w:rsid w:val="00147166"/>
    <w:rsid w:val="001D697F"/>
    <w:rsid w:val="00252163"/>
    <w:rsid w:val="002A2AC9"/>
    <w:rsid w:val="002D691E"/>
    <w:rsid w:val="002D6CFA"/>
    <w:rsid w:val="00310B6A"/>
    <w:rsid w:val="003B593D"/>
    <w:rsid w:val="00417E0E"/>
    <w:rsid w:val="004304C9"/>
    <w:rsid w:val="004753FC"/>
    <w:rsid w:val="0047663E"/>
    <w:rsid w:val="004F0E5E"/>
    <w:rsid w:val="0058184B"/>
    <w:rsid w:val="005B219B"/>
    <w:rsid w:val="00605AB5"/>
    <w:rsid w:val="00606005"/>
    <w:rsid w:val="00717101"/>
    <w:rsid w:val="00783EE8"/>
    <w:rsid w:val="007F638B"/>
    <w:rsid w:val="0082559A"/>
    <w:rsid w:val="008E140B"/>
    <w:rsid w:val="008E26BF"/>
    <w:rsid w:val="00905689"/>
    <w:rsid w:val="00A6598B"/>
    <w:rsid w:val="00A711C2"/>
    <w:rsid w:val="00A76604"/>
    <w:rsid w:val="00A979E0"/>
    <w:rsid w:val="00B05274"/>
    <w:rsid w:val="00B17457"/>
    <w:rsid w:val="00B2192B"/>
    <w:rsid w:val="00B516B5"/>
    <w:rsid w:val="00C1603A"/>
    <w:rsid w:val="00CD6B0C"/>
    <w:rsid w:val="00CE135D"/>
    <w:rsid w:val="00D23003"/>
    <w:rsid w:val="00D57D3A"/>
    <w:rsid w:val="00D94AEB"/>
    <w:rsid w:val="00DD0C62"/>
    <w:rsid w:val="00DF21E5"/>
    <w:rsid w:val="00E43FE3"/>
    <w:rsid w:val="00F54D4C"/>
    <w:rsid w:val="00FB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E7BB4"/>
  <w15:docId w15:val="{AA1B69DA-F31A-449C-A710-8769A03F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6B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ED7"/>
    <w:pPr>
      <w:autoSpaceDE w:val="0"/>
      <w:autoSpaceDN w:val="0"/>
      <w:adjustRightInd w:val="0"/>
      <w:jc w:val="left"/>
    </w:pPr>
    <w:rPr>
      <w:rFonts w:ascii="Century Gothic" w:hAnsi="Century Gothic" w:cs="Century Gothic"/>
      <w:color w:val="000000"/>
      <w:sz w:val="24"/>
      <w:szCs w:val="24"/>
    </w:rPr>
  </w:style>
  <w:style w:type="table" w:styleId="TableGrid">
    <w:name w:val="Table Grid"/>
    <w:basedOn w:val="TableNormal"/>
    <w:uiPriority w:val="59"/>
    <w:rsid w:val="00085E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A2AC9"/>
    <w:pPr>
      <w:tabs>
        <w:tab w:val="center" w:pos="4680"/>
        <w:tab w:val="right" w:pos="9360"/>
      </w:tabs>
    </w:pPr>
  </w:style>
  <w:style w:type="character" w:customStyle="1" w:styleId="HeaderChar">
    <w:name w:val="Header Char"/>
    <w:basedOn w:val="DefaultParagraphFont"/>
    <w:link w:val="Header"/>
    <w:uiPriority w:val="99"/>
    <w:rsid w:val="002A2AC9"/>
    <w:rPr>
      <w:lang w:val="en-GB"/>
    </w:rPr>
  </w:style>
  <w:style w:type="paragraph" w:styleId="Footer">
    <w:name w:val="footer"/>
    <w:basedOn w:val="Normal"/>
    <w:link w:val="FooterChar"/>
    <w:uiPriority w:val="99"/>
    <w:unhideWhenUsed/>
    <w:rsid w:val="002A2AC9"/>
    <w:pPr>
      <w:tabs>
        <w:tab w:val="center" w:pos="4680"/>
        <w:tab w:val="right" w:pos="9360"/>
      </w:tabs>
    </w:pPr>
  </w:style>
  <w:style w:type="character" w:customStyle="1" w:styleId="FooterChar">
    <w:name w:val="Footer Char"/>
    <w:basedOn w:val="DefaultParagraphFont"/>
    <w:link w:val="Footer"/>
    <w:uiPriority w:val="99"/>
    <w:rsid w:val="002A2AC9"/>
    <w:rPr>
      <w:lang w:val="en-GB"/>
    </w:rPr>
  </w:style>
  <w:style w:type="paragraph" w:styleId="BalloonText">
    <w:name w:val="Balloon Text"/>
    <w:basedOn w:val="Normal"/>
    <w:link w:val="BalloonTextChar"/>
    <w:uiPriority w:val="99"/>
    <w:semiHidden/>
    <w:unhideWhenUsed/>
    <w:rsid w:val="002A2AC9"/>
    <w:rPr>
      <w:rFonts w:ascii="Tahoma" w:hAnsi="Tahoma" w:cs="Tahoma"/>
      <w:sz w:val="16"/>
      <w:szCs w:val="16"/>
    </w:rPr>
  </w:style>
  <w:style w:type="character" w:customStyle="1" w:styleId="BalloonTextChar">
    <w:name w:val="Balloon Text Char"/>
    <w:basedOn w:val="DefaultParagraphFont"/>
    <w:link w:val="BalloonText"/>
    <w:uiPriority w:val="99"/>
    <w:semiHidden/>
    <w:rsid w:val="002A2AC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9811">
      <w:bodyDiv w:val="1"/>
      <w:marLeft w:val="0"/>
      <w:marRight w:val="0"/>
      <w:marTop w:val="0"/>
      <w:marBottom w:val="0"/>
      <w:divBdr>
        <w:top w:val="none" w:sz="0" w:space="0" w:color="auto"/>
        <w:left w:val="none" w:sz="0" w:space="0" w:color="auto"/>
        <w:bottom w:val="none" w:sz="0" w:space="0" w:color="auto"/>
        <w:right w:val="none" w:sz="0" w:space="0" w:color="auto"/>
      </w:divBdr>
      <w:divsChild>
        <w:div w:id="16541836">
          <w:marLeft w:val="0"/>
          <w:marRight w:val="0"/>
          <w:marTop w:val="112"/>
          <w:marBottom w:val="0"/>
          <w:divBdr>
            <w:top w:val="none" w:sz="0" w:space="0" w:color="auto"/>
            <w:left w:val="none" w:sz="0" w:space="0" w:color="auto"/>
            <w:bottom w:val="none" w:sz="0" w:space="0" w:color="auto"/>
            <w:right w:val="none" w:sz="0" w:space="0" w:color="auto"/>
          </w:divBdr>
        </w:div>
        <w:div w:id="1690714787">
          <w:marLeft w:val="360"/>
          <w:marRight w:val="0"/>
          <w:marTop w:val="0"/>
          <w:marBottom w:val="0"/>
          <w:divBdr>
            <w:top w:val="none" w:sz="0" w:space="0" w:color="auto"/>
            <w:left w:val="none" w:sz="0" w:space="0" w:color="auto"/>
            <w:bottom w:val="none" w:sz="0" w:space="0" w:color="auto"/>
            <w:right w:val="none" w:sz="0" w:space="0" w:color="auto"/>
          </w:divBdr>
        </w:div>
      </w:divsChild>
    </w:div>
    <w:div w:id="365762124">
      <w:bodyDiv w:val="1"/>
      <w:marLeft w:val="0"/>
      <w:marRight w:val="0"/>
      <w:marTop w:val="0"/>
      <w:marBottom w:val="0"/>
      <w:divBdr>
        <w:top w:val="none" w:sz="0" w:space="0" w:color="auto"/>
        <w:left w:val="none" w:sz="0" w:space="0" w:color="auto"/>
        <w:bottom w:val="none" w:sz="0" w:space="0" w:color="auto"/>
        <w:right w:val="none" w:sz="0" w:space="0" w:color="auto"/>
      </w:divBdr>
    </w:div>
    <w:div w:id="506212658">
      <w:bodyDiv w:val="1"/>
      <w:marLeft w:val="0"/>
      <w:marRight w:val="0"/>
      <w:marTop w:val="0"/>
      <w:marBottom w:val="0"/>
      <w:divBdr>
        <w:top w:val="none" w:sz="0" w:space="0" w:color="auto"/>
        <w:left w:val="none" w:sz="0" w:space="0" w:color="auto"/>
        <w:bottom w:val="none" w:sz="0" w:space="0" w:color="auto"/>
        <w:right w:val="none" w:sz="0" w:space="0" w:color="auto"/>
      </w:divBdr>
    </w:div>
    <w:div w:id="191223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bloom</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dc:creator>
  <cp:keywords/>
  <dc:description/>
  <cp:lastModifiedBy>Bloom</cp:lastModifiedBy>
  <cp:revision>4</cp:revision>
  <dcterms:created xsi:type="dcterms:W3CDTF">2018-12-09T14:27:00Z</dcterms:created>
  <dcterms:modified xsi:type="dcterms:W3CDTF">2018-12-09T14:28:00Z</dcterms:modified>
</cp:coreProperties>
</file>